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汪清林区基层法院</w:t>
      </w:r>
    </w:p>
    <w:p>
      <w:pPr>
        <w:jc w:val="center"/>
        <w:rPr>
          <w:b/>
          <w:sz w:val="44"/>
          <w:szCs w:val="44"/>
        </w:rPr>
      </w:pPr>
      <w:r>
        <w:rPr>
          <w:rFonts w:hint="eastAsia"/>
          <w:b/>
          <w:sz w:val="44"/>
          <w:szCs w:val="44"/>
        </w:rPr>
        <w:t>司法建议书</w:t>
      </w:r>
    </w:p>
    <w:p>
      <w:pPr>
        <w:jc w:val="right"/>
        <w:rPr>
          <w:rFonts w:ascii="仿宋" w:hAnsi="仿宋" w:eastAsia="仿宋"/>
          <w:sz w:val="32"/>
          <w:szCs w:val="32"/>
        </w:rPr>
      </w:pPr>
      <w:r>
        <w:rPr>
          <w:rFonts w:hint="eastAsia" w:ascii="仿宋" w:hAnsi="仿宋" w:eastAsia="仿宋"/>
          <w:sz w:val="32"/>
          <w:szCs w:val="32"/>
        </w:rPr>
        <w:t>（2022）汪林法建字第</w:t>
      </w:r>
      <w:r>
        <w:rPr>
          <w:rFonts w:hint="eastAsia" w:ascii="仿宋" w:hAnsi="仿宋" w:eastAsia="仿宋"/>
          <w:sz w:val="32"/>
          <w:szCs w:val="32"/>
          <w:lang w:val="en-US" w:eastAsia="zh-CN"/>
        </w:rPr>
        <w:t>2</w:t>
      </w:r>
      <w:bookmarkStart w:id="0" w:name="_GoBack"/>
      <w:bookmarkEnd w:id="0"/>
      <w:r>
        <w:rPr>
          <w:rFonts w:hint="eastAsia" w:ascii="仿宋" w:hAnsi="仿宋" w:eastAsia="仿宋"/>
          <w:sz w:val="32"/>
          <w:szCs w:val="32"/>
        </w:rPr>
        <w:t>号</w:t>
      </w:r>
    </w:p>
    <w:p>
      <w:pPr>
        <w:spacing w:line="480" w:lineRule="exact"/>
        <w:rPr>
          <w:rFonts w:ascii="仿宋" w:hAnsi="仿宋" w:eastAsia="仿宋"/>
          <w:sz w:val="32"/>
          <w:szCs w:val="32"/>
        </w:rPr>
      </w:pPr>
      <w:r>
        <w:rPr>
          <w:rFonts w:hint="eastAsia" w:ascii="仿宋" w:hAnsi="仿宋" w:eastAsia="仿宋"/>
          <w:sz w:val="32"/>
          <w:szCs w:val="32"/>
        </w:rPr>
        <w:t>大兴沟林业局：</w:t>
      </w:r>
    </w:p>
    <w:p>
      <w:pPr>
        <w:spacing w:line="480" w:lineRule="exact"/>
        <w:ind w:firstLine="660"/>
        <w:rPr>
          <w:rFonts w:ascii="仿宋" w:hAnsi="仿宋" w:eastAsia="仿宋"/>
          <w:sz w:val="32"/>
          <w:szCs w:val="32"/>
        </w:rPr>
      </w:pPr>
      <w:r>
        <w:rPr>
          <w:rFonts w:hint="eastAsia" w:ascii="仿宋" w:hAnsi="仿宋" w:eastAsia="仿宋"/>
          <w:sz w:val="32"/>
          <w:szCs w:val="32"/>
        </w:rPr>
        <w:t>本院在审理被告人暨附带民事公益诉讼被告孙东民故意毁坏财物一案，与被告人暨附带民事公益诉讼被告许良刚、于会海故意毁坏财物、危害国家重点保护植物一案中，发现大兴沟林业局</w:t>
      </w:r>
      <w:r>
        <w:rPr>
          <w:rFonts w:ascii="仿宋" w:hAnsi="仿宋" w:eastAsia="仿宋"/>
          <w:sz w:val="32"/>
          <w:szCs w:val="32"/>
        </w:rPr>
        <w:t>森林资源管护</w:t>
      </w:r>
      <w:r>
        <w:rPr>
          <w:rFonts w:hint="eastAsia" w:ascii="仿宋" w:hAnsi="仿宋" w:eastAsia="仿宋"/>
          <w:sz w:val="32"/>
          <w:szCs w:val="32"/>
        </w:rPr>
        <w:t>方面存在</w:t>
      </w:r>
      <w:r>
        <w:rPr>
          <w:rFonts w:ascii="仿宋" w:hAnsi="仿宋" w:eastAsia="仿宋"/>
          <w:sz w:val="32"/>
          <w:szCs w:val="32"/>
        </w:rPr>
        <w:t>一定程度的疏漏</w:t>
      </w:r>
      <w:r>
        <w:rPr>
          <w:rFonts w:hint="eastAsia" w:ascii="仿宋" w:hAnsi="仿宋" w:eastAsia="仿宋"/>
          <w:sz w:val="32"/>
          <w:szCs w:val="32"/>
        </w:rPr>
        <w:t>，需引起重视。</w:t>
      </w:r>
    </w:p>
    <w:p>
      <w:pPr>
        <w:spacing w:line="480" w:lineRule="exact"/>
        <w:ind w:firstLine="660"/>
        <w:rPr>
          <w:rFonts w:ascii="仿宋" w:hAnsi="仿宋" w:eastAsia="仿宋"/>
          <w:sz w:val="32"/>
          <w:szCs w:val="32"/>
        </w:rPr>
      </w:pPr>
      <w:r>
        <w:rPr>
          <w:rFonts w:hint="eastAsia" w:ascii="仿宋" w:hAnsi="仿宋" w:eastAsia="仿宋"/>
          <w:sz w:val="32"/>
          <w:szCs w:val="32"/>
        </w:rPr>
        <w:t>大兴沟林业局对林木资源和国家重点保护植物的保护存在一定程度的监管缺失。被告人暨附带民事公益诉讼被告孙东民故意毁坏财物一案中，被告人孙东民在其承包的红松果林内，以提升红松松果产量为目的，通过使用斧、砍刀等工具将红松果树周围的其他林木树皮表面360度进行破坏和使用钉子在林木上打孔灌农药的方式，造成林木死亡74棵，经鉴定，孙东民故意毁坏财物案现场位于大兴沟林业局周仁沟林场15林班52小班内，林地、林木权属为国有，被毁坏致死的林木共计74棵，其中，柞木22棵、白桦6棵、榆树3棵、杨树40棵、柳树2棵、杂木1棵。</w:t>
      </w:r>
    </w:p>
    <w:p>
      <w:pPr>
        <w:spacing w:line="480" w:lineRule="exact"/>
        <w:ind w:firstLine="660"/>
        <w:rPr>
          <w:rFonts w:ascii="仿宋" w:hAnsi="仿宋" w:eastAsia="仿宋"/>
          <w:sz w:val="32"/>
          <w:szCs w:val="32"/>
        </w:rPr>
      </w:pPr>
      <w:r>
        <w:rPr>
          <w:rFonts w:hint="eastAsia" w:ascii="仿宋" w:hAnsi="仿宋" w:eastAsia="仿宋"/>
          <w:sz w:val="32"/>
          <w:szCs w:val="32"/>
        </w:rPr>
        <w:t>被告人暨附带民事公益诉讼被告许良刚、于会海故意毁坏财物、危害国家重点保护植物一案中，被告人许良刚、于会海在大兴沟林业局周仁沟林场其承包的红松果林地内，为使红松果树多结松塔，采取用电钻打孔并注入化学药物至林木死亡的手段，共毁坏林木152棵，其中含有国家Ⅱ级重点保护植物紫椴共12棵。经鉴定，被告人许良刚、于会海故意毁坏林木的行为，客观造成生态环境受到损害至修复完成期间服务功能丧失，具体表现在不仅造成国有天然林木直接经济损失，国家Ⅱ级重点保护植物种质资源遭受严重损失，还导致原生态系统平衡被打破，动植物生长生存条件严重受损，致使社会公共利益受到严重损害。</w:t>
      </w:r>
    </w:p>
    <w:p>
      <w:pPr>
        <w:spacing w:line="480" w:lineRule="exact"/>
        <w:ind w:firstLine="660"/>
        <w:rPr>
          <w:rFonts w:ascii="仿宋" w:hAnsi="仿宋" w:eastAsia="仿宋"/>
          <w:sz w:val="32"/>
          <w:szCs w:val="32"/>
        </w:rPr>
      </w:pPr>
      <w:r>
        <w:rPr>
          <w:rFonts w:ascii="仿宋" w:hAnsi="仿宋" w:eastAsia="仿宋"/>
          <w:sz w:val="32"/>
          <w:szCs w:val="32"/>
        </w:rPr>
        <w:t>自2019年以来，公伟东</w:t>
      </w:r>
      <w:r>
        <w:rPr>
          <w:rFonts w:hint="eastAsia" w:ascii="仿宋" w:hAnsi="仿宋" w:eastAsia="仿宋"/>
          <w:sz w:val="32"/>
          <w:szCs w:val="32"/>
        </w:rPr>
        <w:t>故意毁坏财物</w:t>
      </w:r>
      <w:r>
        <w:rPr>
          <w:rFonts w:ascii="仿宋" w:hAnsi="仿宋" w:eastAsia="仿宋"/>
          <w:sz w:val="32"/>
          <w:szCs w:val="32"/>
        </w:rPr>
        <w:t>案等多</w:t>
      </w:r>
      <w:r>
        <w:rPr>
          <w:rFonts w:hint="eastAsia" w:ascii="仿宋" w:hAnsi="仿宋" w:eastAsia="仿宋"/>
          <w:sz w:val="32"/>
          <w:szCs w:val="32"/>
        </w:rPr>
        <w:t>起案件中，被告人非法毁坏</w:t>
      </w:r>
      <w:r>
        <w:rPr>
          <w:rFonts w:ascii="仿宋" w:hAnsi="仿宋" w:eastAsia="仿宋"/>
          <w:sz w:val="32"/>
          <w:szCs w:val="32"/>
        </w:rPr>
        <w:t>林木，危害国家重点保护植物</w:t>
      </w:r>
      <w:r>
        <w:rPr>
          <w:rFonts w:hint="eastAsia" w:ascii="仿宋" w:hAnsi="仿宋" w:eastAsia="仿宋"/>
          <w:sz w:val="32"/>
          <w:szCs w:val="32"/>
        </w:rPr>
        <w:t>的行为，使国家森林资源蒙受损失的同时对当地自然生态环境也造成了破坏。为此，特建议：</w:t>
      </w:r>
    </w:p>
    <w:p>
      <w:pPr>
        <w:spacing w:line="480" w:lineRule="exact"/>
        <w:ind w:firstLine="660"/>
        <w:rPr>
          <w:rFonts w:ascii="仿宋" w:hAnsi="仿宋" w:eastAsia="仿宋"/>
          <w:sz w:val="32"/>
          <w:szCs w:val="32"/>
        </w:rPr>
      </w:pPr>
      <w:r>
        <w:rPr>
          <w:rFonts w:hint="eastAsia" w:ascii="仿宋" w:hAnsi="仿宋" w:eastAsia="仿宋"/>
          <w:sz w:val="32"/>
          <w:szCs w:val="32"/>
        </w:rPr>
        <w:t>一、加强对森林资源的保护与监管，与相关部门监管相结合，定期对辖区范围内的林地进行严格巡查，国有林地内的林木资源做好统计，对国家重点保护植物做好标号登记工作。加强巡查力度，确保第一时间发现破坏森林资源的行为并及时制止，避免造成对国家森林资源的损害。</w:t>
      </w:r>
    </w:p>
    <w:p>
      <w:pPr>
        <w:spacing w:line="480" w:lineRule="exact"/>
        <w:ind w:firstLine="660"/>
        <w:rPr>
          <w:rFonts w:ascii="仿宋" w:hAnsi="仿宋" w:eastAsia="仿宋"/>
          <w:sz w:val="32"/>
          <w:szCs w:val="32"/>
        </w:rPr>
      </w:pPr>
      <w:r>
        <w:rPr>
          <w:rFonts w:hint="eastAsia" w:ascii="仿宋" w:hAnsi="仿宋" w:eastAsia="仿宋"/>
          <w:sz w:val="32"/>
          <w:szCs w:val="32"/>
        </w:rPr>
        <w:t>二、加大对森林资源保护的宣传力度和国家重点保护物种的科普力度，对承包林地的</w:t>
      </w:r>
      <w:r>
        <w:rPr>
          <w:rFonts w:ascii="仿宋" w:hAnsi="仿宋" w:eastAsia="仿宋"/>
          <w:sz w:val="32"/>
          <w:szCs w:val="32"/>
        </w:rPr>
        <w:t>人员</w:t>
      </w:r>
      <w:r>
        <w:rPr>
          <w:rFonts w:hint="eastAsia" w:ascii="仿宋" w:hAnsi="仿宋" w:eastAsia="仿宋"/>
          <w:sz w:val="32"/>
          <w:szCs w:val="32"/>
        </w:rPr>
        <w:t>进行重点保护植物辨别能力的</w:t>
      </w:r>
      <w:r>
        <w:rPr>
          <w:rFonts w:ascii="仿宋" w:hAnsi="仿宋" w:eastAsia="仿宋"/>
          <w:sz w:val="32"/>
          <w:szCs w:val="32"/>
        </w:rPr>
        <w:t>宣传</w:t>
      </w:r>
      <w:r>
        <w:rPr>
          <w:rFonts w:hint="eastAsia" w:ascii="仿宋" w:hAnsi="仿宋" w:eastAsia="仿宋"/>
          <w:sz w:val="32"/>
          <w:szCs w:val="32"/>
        </w:rPr>
        <w:t>以及保护名单的及时更新并广而告之，从思想根源上提高公民保护森林资源的意识，减少违法犯罪行为发生概率。</w:t>
      </w:r>
    </w:p>
    <w:p>
      <w:pPr>
        <w:spacing w:line="480" w:lineRule="exact"/>
        <w:ind w:firstLine="660"/>
        <w:rPr>
          <w:rFonts w:ascii="仿宋" w:hAnsi="仿宋" w:eastAsia="仿宋"/>
          <w:sz w:val="32"/>
          <w:szCs w:val="32"/>
        </w:rPr>
      </w:pPr>
      <w:r>
        <w:rPr>
          <w:rFonts w:hint="eastAsia" w:ascii="仿宋" w:hAnsi="仿宋" w:eastAsia="仿宋"/>
          <w:sz w:val="32"/>
          <w:szCs w:val="32"/>
        </w:rPr>
        <w:t>以上建议请研究处理，并尽快将处理结果函告本院。</w:t>
      </w:r>
    </w:p>
    <w:p>
      <w:pPr>
        <w:ind w:firstLine="660"/>
        <w:rPr>
          <w:rFonts w:ascii="仿宋" w:hAnsi="仿宋" w:eastAsia="仿宋"/>
          <w:sz w:val="32"/>
          <w:szCs w:val="32"/>
        </w:rPr>
      </w:pPr>
    </w:p>
    <w:p>
      <w:pPr>
        <w:ind w:firstLine="660"/>
        <w:rPr>
          <w:rFonts w:ascii="仿宋" w:hAnsi="仿宋" w:eastAsia="仿宋"/>
          <w:sz w:val="32"/>
          <w:szCs w:val="32"/>
        </w:rPr>
      </w:pPr>
    </w:p>
    <w:p>
      <w:pPr>
        <w:ind w:firstLine="660"/>
        <w:rPr>
          <w:rFonts w:ascii="仿宋" w:hAnsi="仿宋" w:eastAsia="仿宋"/>
          <w:sz w:val="32"/>
          <w:szCs w:val="32"/>
        </w:rPr>
      </w:pPr>
    </w:p>
    <w:p>
      <w:pPr>
        <w:jc w:val="right"/>
      </w:pPr>
      <w:r>
        <w:rPr>
          <w:rFonts w:hint="eastAsia" w:ascii="仿宋" w:hAnsi="仿宋" w:eastAsia="仿宋"/>
          <w:sz w:val="32"/>
          <w:szCs w:val="32"/>
        </w:rPr>
        <w:t>2022年8月14日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4OTc4MzQ0MGE0NDcyM2NjOWQzZGI0NzYzNzViNGIifQ=="/>
  </w:docVars>
  <w:rsids>
    <w:rsidRoot w:val="00F954A1"/>
    <w:rsid w:val="00247CFC"/>
    <w:rsid w:val="0050130B"/>
    <w:rsid w:val="00992D76"/>
    <w:rsid w:val="00C63418"/>
    <w:rsid w:val="00F954A1"/>
    <w:rsid w:val="41591156"/>
    <w:rsid w:val="7B1B01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20" w:lineRule="exact"/>
      <w:jc w:val="both"/>
    </w:pPr>
    <w:rPr>
      <w:rFonts w:ascii="Calibri" w:hAnsi="Calibri" w:eastAsia="宋体" w:cs="宋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spacing w:line="240" w:lineRule="auto"/>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996</Words>
  <Characters>1017</Characters>
  <Lines>7</Lines>
  <Paragraphs>2</Paragraphs>
  <TotalTime>2</TotalTime>
  <ScaleCrop>false</ScaleCrop>
  <LinksUpToDate>false</LinksUpToDate>
  <CharactersWithSpaces>1017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2022-10-26T01:08:00Z</dcterms:created>
  <dc:creator>xw</dc:creator>
  <cp:lastModifiedBy>Administrator</cp:lastModifiedBy>
  <dcterms:modified xsi:type="dcterms:W3CDTF">2022-11-25T02:44:30Z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D79269DA15D540B6B6D61580948080FE</vt:lpwstr>
  </property>
  <property fmtid="{D5CDD505-2E9C-101B-9397-08002B2CF9AE}" pid="3" name="KSOProductBuildVer">
    <vt:lpwstr>2052-11.1.0.12598</vt:lpwstr>
  </property>
</Properties>
</file>